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2521" w14:textId="77777777" w:rsidR="006E58A8" w:rsidRPr="006E58A8" w:rsidRDefault="006E58A8" w:rsidP="006E58A8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7 — Discussion Questions</w:t>
      </w:r>
    </w:p>
    <w:p w14:paraId="70DE27CA" w14:textId="77234829" w:rsidR="006E58A8" w:rsidRPr="006E58A8" w:rsidRDefault="006E58A8" w:rsidP="006E58A8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South Korea</w:t>
      </w:r>
    </w:p>
    <w:p w14:paraId="15A95158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1BA2523F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7351CDC1" w14:textId="33DF4260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does chaebol dominance shape both the strengths and weaknesses of sustainability outcomes in South Korea?</w:t>
      </w:r>
    </w:p>
    <w:p w14:paraId="244F62B2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0EC66C4D" w14:textId="47A70DEF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Why does South Korea’s fast, top-down decision-making culture create different ESG risks compared with Japan’s consensus-driven model?</w:t>
      </w:r>
    </w:p>
    <w:p w14:paraId="6D358715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51571744" w14:textId="7FC80768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do political volatility and frequent policy changes affect long-term sustainability planning in South Korea?</w:t>
      </w:r>
    </w:p>
    <w:p w14:paraId="152477C1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74EB6970" w14:textId="6C55BC04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What are the main drivers of the “Korea Discount,” and how do governance and sustainability concerns contribute to it?</w:t>
      </w:r>
    </w:p>
    <w:p w14:paraId="0638F097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332E6CD3" w14:textId="1181E006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Why should demographic collapse be treated as a core sustainability risk rather than a distant social issue in South Korea?</w:t>
      </w:r>
    </w:p>
    <w:p w14:paraId="1711B23F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38BDE116" w14:textId="33E0A251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How do gender inequality and youth employment challenges affect Korea’s long-term economic and ESG outlook?</w:t>
      </w:r>
    </w:p>
    <w:p w14:paraId="6770CBFA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68F4BE75" w14:textId="1A6CF4F9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should investors approach stewardship and engagement with chaebol-controlled companies?</w:t>
      </w:r>
    </w:p>
    <w:p w14:paraId="103B83EB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0762A9BC" w14:textId="2485ED1C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What sustainability-linked growth opportunities exist in South Korea despite governance and demographic challenges?</w:t>
      </w:r>
    </w:p>
    <w:p w14:paraId="563B2BE0" w14:textId="77777777" w:rsidR="006E58A8" w:rsidRDefault="006E58A8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6F164FEF" w14:textId="40E61833" w:rsidR="006E58A8" w:rsidRPr="006E58A8" w:rsidRDefault="006E58A8" w:rsidP="006E58A8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46057E55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49F6D18D" w14:textId="5915B9FC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should engagement strategies differ when dealing with chaebol-led companies compared with dispersed-ownership firms?</w:t>
      </w:r>
    </w:p>
    <w:p w14:paraId="1CD1E238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Korean corporates</w:t>
      </w:r>
    </w:p>
    <w:p w14:paraId="49734DF7" w14:textId="0455BBC9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can companies improve ESG credibility without undermining speed and competitiveness?</w:t>
      </w:r>
    </w:p>
    <w:p w14:paraId="6782D418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policymakers and regulators</w:t>
      </w:r>
    </w:p>
    <w:p w14:paraId="6DD3291D" w14:textId="0B44A1CE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can governance reform progress without destabilising Korea’s economic model?</w:t>
      </w:r>
    </w:p>
    <w:p w14:paraId="58DD25C2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multinational executives</w:t>
      </w:r>
    </w:p>
    <w:p w14:paraId="7864414B" w14:textId="7943248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How should geopolitical risk be incorporated into sustainability and investment decisions in South Korea?</w:t>
      </w:r>
    </w:p>
    <w:p w14:paraId="0866D35D" w14:textId="77777777" w:rsidR="006E58A8" w:rsidRDefault="006E58A8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3929DB20" w14:textId="1FDD5085" w:rsidR="006E58A8" w:rsidRPr="006E58A8" w:rsidRDefault="006E58A8" w:rsidP="006E58A8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7 — Quiz Questions</w:t>
      </w:r>
    </w:p>
    <w:p w14:paraId="15C81E4A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393EB12F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352029AC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Which feature most distinguishes South Korea’s sustainability landscape from Japan’s?</w:t>
      </w:r>
    </w:p>
    <w:p w14:paraId="3E49FFA1" w14:textId="5867534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Speed of decision-making and execution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Level of demographic risk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Exposure to physical climate risk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Use of international ESG frameworks</w:t>
      </w:r>
    </w:p>
    <w:p w14:paraId="37E08EDE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3CD5AA26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Why do chaebols pose a particular sustainability and governance challenge?</w:t>
      </w:r>
    </w:p>
    <w:p w14:paraId="082D771C" w14:textId="0E0FE79D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They limit access to international capital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They concentrate control and weaken minority shareholder protection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They slow innovation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They prevent regulatory reform</w:t>
      </w:r>
    </w:p>
    <w:p w14:paraId="533F2E22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39D9BAB3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Which factor most directly contributes to the persistence of the “Korea Discount”?</w:t>
      </w:r>
    </w:p>
    <w:p w14:paraId="4A64F357" w14:textId="7862EA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Limited export competitiveness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Weak environmental regulation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Governance risk and capital allocation concerns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Low investor interest in Asia</w:t>
      </w:r>
    </w:p>
    <w:p w14:paraId="1DD82EA5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Q4</w:t>
      </w:r>
    </w:p>
    <w:p w14:paraId="098221D9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Why is demographic decline especially material for South Korea’s sustainability outlook?</w:t>
      </w:r>
    </w:p>
    <w:p w14:paraId="5936AB2E" w14:textId="2C2F4581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It increases carbon intensity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It weakens trade competitiveness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It affects labour supply, productivity, and social stability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It reduces foreign direct investment</w:t>
      </w:r>
    </w:p>
    <w:p w14:paraId="2151F06F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5F819B4E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Which characteristic best describes Korea’s regulatory environment for sustainability?</w:t>
      </w:r>
    </w:p>
    <w:p w14:paraId="6832AA73" w14:textId="7DCCF52E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Highly stable and insulated from politics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Minimal state involvement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Strongly decentralised across regions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Sophisticated but subject to political volatility</w:t>
      </w:r>
    </w:p>
    <w:p w14:paraId="7AC1EACB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7C5978F6" w14:textId="77777777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most strongly supports sustainability credibility in South Korea?</w:t>
      </w:r>
    </w:p>
    <w:p w14:paraId="17F9D56A" w14:textId="48486595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A. Adoption of global ESG terminology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B. Size of sustainability reporting teams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C. Consistent governance reform and capital discipline</w:t>
      </w:r>
      <w:r w:rsidRPr="006E58A8">
        <w:rPr>
          <w:rFonts w:ascii="Times New Roman" w:eastAsia="Times New Roman" w:hAnsi="Times New Roman" w:cs="Times New Roman"/>
          <w:kern w:val="0"/>
          <w14:ligatures w14:val="none"/>
        </w:rPr>
        <w:br/>
        <w:t>D. Participation in international ESG initiatives</w:t>
      </w:r>
    </w:p>
    <w:p w14:paraId="4A3AC3A3" w14:textId="77777777" w:rsidR="003501F1" w:rsidRDefault="003501F1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667CFACE" w14:textId="2673F996" w:rsidR="006E58A8" w:rsidRPr="006E58A8" w:rsidRDefault="006E58A8" w:rsidP="006E58A8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63AE8C9F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017AE8DE" w14:textId="3FAAAF46" w:rsidR="006E58A8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Why does political volatility complicate long-term sustainability commitments in South Korea?</w:t>
      </w:r>
    </w:p>
    <w:p w14:paraId="63443E40" w14:textId="77777777" w:rsidR="006E58A8" w:rsidRPr="006E58A8" w:rsidRDefault="006E58A8" w:rsidP="006E58A8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177FC6DE" w14:textId="1212DBF6" w:rsidR="002553AD" w:rsidRPr="006E58A8" w:rsidRDefault="006E58A8" w:rsidP="006E58A8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6E58A8">
        <w:rPr>
          <w:rFonts w:ascii="Times New Roman" w:eastAsia="Times New Roman" w:hAnsi="Times New Roman" w:cs="Times New Roman"/>
          <w:kern w:val="0"/>
          <w14:ligatures w14:val="none"/>
        </w:rPr>
        <w:t>Identify two ways demographic or social trends influence sustainability or investment risk in South Korea.</w:t>
      </w:r>
    </w:p>
    <w:sectPr w:rsidR="002553AD" w:rsidRPr="006E58A8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yNDczNjQ1NzQzMTdX0lEKTi0uzszPAykwqgUA1ESljCwAAAA="/>
  </w:docVars>
  <w:rsids>
    <w:rsidRoot w:val="006E58A8"/>
    <w:rsid w:val="002553AD"/>
    <w:rsid w:val="003501F1"/>
    <w:rsid w:val="005F0480"/>
    <w:rsid w:val="00663CBB"/>
    <w:rsid w:val="00671FBC"/>
    <w:rsid w:val="006E58A8"/>
    <w:rsid w:val="007016B4"/>
    <w:rsid w:val="00AB0493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F43FF"/>
  <w15:chartTrackingRefBased/>
  <w15:docId w15:val="{5EF151F6-1265-45D7-A486-8A9CC941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58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58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58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58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58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58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58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58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58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8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E58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E58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58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58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58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58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58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58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58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58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8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58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58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58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58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58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8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8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58A8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E5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2026-01-07T00:00:00Z</dcterms:created>
  <dcterms:modified xsi:type="dcterms:W3CDTF">2026-01-16T00:06:00Z</dcterms:modified>
</cp:coreProperties>
</file>